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45" w:rsidRPr="00982745" w:rsidRDefault="00710487" w:rsidP="00982745">
      <w:pPr>
        <w:widowControl/>
        <w:shd w:val="clear" w:color="auto" w:fill="FFFFFF"/>
        <w:spacing w:before="100" w:beforeAutospacing="1" w:after="300"/>
        <w:jc w:val="center"/>
        <w:outlineLvl w:val="1"/>
        <w:rPr>
          <w:rFonts w:ascii="微软雅黑" w:eastAsia="微软雅黑" w:hAnsi="微软雅黑" w:cs="宋体"/>
          <w:kern w:val="36"/>
          <w:sz w:val="27"/>
          <w:szCs w:val="27"/>
        </w:rPr>
      </w:pPr>
      <w:r>
        <w:rPr>
          <w:rFonts w:ascii="微软雅黑" w:eastAsia="微软雅黑" w:hAnsi="微软雅黑" w:cs="宋体" w:hint="eastAsia"/>
          <w:kern w:val="36"/>
          <w:sz w:val="27"/>
          <w:szCs w:val="27"/>
        </w:rPr>
        <w:t>简史厅屋顶维修工程</w:t>
      </w:r>
      <w:r w:rsidR="00982745" w:rsidRPr="00982745">
        <w:rPr>
          <w:rFonts w:ascii="微软雅黑" w:eastAsia="微软雅黑" w:hAnsi="微软雅黑" w:cs="宋体" w:hint="eastAsia"/>
          <w:kern w:val="36"/>
          <w:sz w:val="27"/>
          <w:szCs w:val="27"/>
        </w:rPr>
        <w:t>成交结果公告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镇江市华辰招标代理咨询有限公司</w:t>
      </w:r>
      <w:r w:rsidR="007A1ACE">
        <w:rPr>
          <w:rFonts w:ascii="宋体" w:eastAsia="宋体" w:hAnsi="宋体" w:cs="宋体" w:hint="eastAsia"/>
          <w:kern w:val="0"/>
          <w:sz w:val="27"/>
          <w:szCs w:val="27"/>
        </w:rPr>
        <w:t>受</w:t>
      </w:r>
      <w:r w:rsidR="00710487">
        <w:rPr>
          <w:rFonts w:ascii="宋体" w:eastAsia="宋体" w:hAnsi="宋体" w:cs="宋体" w:hint="eastAsia"/>
          <w:kern w:val="0"/>
          <w:sz w:val="27"/>
          <w:szCs w:val="27"/>
        </w:rPr>
        <w:t>镇江焦山碑刻博物馆</w:t>
      </w:r>
      <w:r w:rsidR="007A1ACE">
        <w:rPr>
          <w:rFonts w:ascii="宋体" w:eastAsia="宋体" w:hAnsi="宋体" w:cs="宋体" w:hint="eastAsia"/>
          <w:kern w:val="0"/>
          <w:sz w:val="27"/>
          <w:szCs w:val="27"/>
        </w:rPr>
        <w:t>的委托，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于</w:t>
      </w:r>
      <w:r w:rsidR="00710487">
        <w:rPr>
          <w:rFonts w:ascii="宋体" w:eastAsia="宋体" w:hAnsi="宋体" w:cs="宋体" w:hint="eastAsia"/>
          <w:kern w:val="0"/>
          <w:sz w:val="27"/>
          <w:szCs w:val="27"/>
        </w:rPr>
        <w:t>2024年09月18日</w:t>
      </w:r>
      <w:r w:rsidRPr="00603D72">
        <w:rPr>
          <w:rFonts w:ascii="宋体" w:eastAsia="宋体" w:hAnsi="宋体" w:cs="宋体" w:hint="eastAsia"/>
          <w:kern w:val="0"/>
          <w:sz w:val="27"/>
          <w:szCs w:val="27"/>
        </w:rPr>
        <w:t>就</w:t>
      </w:r>
      <w:r w:rsidR="00710487">
        <w:rPr>
          <w:rFonts w:ascii="宋体" w:eastAsia="宋体" w:hAnsi="宋体" w:cs="宋体" w:hint="eastAsia"/>
          <w:kern w:val="0"/>
          <w:sz w:val="27"/>
          <w:szCs w:val="27"/>
        </w:rPr>
        <w:t>简史厅屋顶维修工程</w:t>
      </w:r>
      <w:r w:rsidRPr="00603D72">
        <w:rPr>
          <w:rFonts w:ascii="宋体" w:eastAsia="宋体" w:hAnsi="宋体" w:cs="宋体" w:hint="eastAsia"/>
          <w:kern w:val="0"/>
          <w:sz w:val="27"/>
          <w:szCs w:val="27"/>
        </w:rPr>
        <w:t>，项目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编号：</w:t>
      </w:r>
      <w:r w:rsidR="00710487">
        <w:rPr>
          <w:rFonts w:ascii="宋体" w:eastAsia="宋体" w:hAnsi="宋体" w:cs="宋体"/>
          <w:kern w:val="0"/>
          <w:sz w:val="27"/>
          <w:szCs w:val="27"/>
        </w:rPr>
        <w:t>ZJBKBWGCG20240903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采用竞争性磋商方式进行采购。现就本次招标的成交结果公告如下：</w:t>
      </w:r>
    </w:p>
    <w:p w:rsidR="007523DF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一、项目编号：</w:t>
      </w:r>
      <w:r w:rsidR="00710487">
        <w:rPr>
          <w:rFonts w:ascii="宋体" w:eastAsia="宋体" w:hAnsi="宋体" w:cs="宋体"/>
          <w:kern w:val="0"/>
          <w:sz w:val="27"/>
          <w:szCs w:val="27"/>
        </w:rPr>
        <w:t>ZJBKBWGCG20240903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二、项目名称：</w:t>
      </w:r>
      <w:r w:rsidR="00710487">
        <w:rPr>
          <w:rFonts w:ascii="宋体" w:eastAsia="宋体" w:hAnsi="宋体" w:cs="宋体" w:hint="eastAsia"/>
          <w:kern w:val="0"/>
          <w:sz w:val="27"/>
          <w:szCs w:val="27"/>
        </w:rPr>
        <w:t>简史厅屋顶维修工程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三、中标（成交）信息</w:t>
      </w:r>
    </w:p>
    <w:p w:rsidR="006135AD" w:rsidRDefault="00982745" w:rsidP="00570460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供应商名称：</w:t>
      </w:r>
      <w:r w:rsidR="00A64A7A">
        <w:rPr>
          <w:rFonts w:ascii="宋体" w:eastAsia="宋体" w:hAnsi="宋体" w:cs="宋体" w:hint="eastAsia"/>
          <w:kern w:val="0"/>
          <w:sz w:val="27"/>
          <w:szCs w:val="27"/>
        </w:rPr>
        <w:t>博弘环境建设有限公司</w:t>
      </w:r>
    </w:p>
    <w:p w:rsidR="00A64A7A" w:rsidRDefault="00982745" w:rsidP="007837C0">
      <w:pPr>
        <w:widowControl/>
        <w:shd w:val="clear" w:color="auto" w:fill="FFFFFF"/>
        <w:spacing w:before="100" w:beforeAutospacing="1" w:after="300" w:line="375" w:lineRule="atLeast"/>
        <w:ind w:leftChars="250" w:left="2145" w:hangingChars="600" w:hanging="162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供应商地址：</w:t>
      </w:r>
      <w:r w:rsidR="00A64A7A" w:rsidRPr="00A64A7A">
        <w:rPr>
          <w:rFonts w:ascii="宋体" w:eastAsia="宋体" w:hAnsi="宋体" w:cs="宋体" w:hint="eastAsia"/>
          <w:kern w:val="0"/>
          <w:sz w:val="27"/>
          <w:szCs w:val="27"/>
        </w:rPr>
        <w:t>昆山市玉山镇民新路139号1幢</w:t>
      </w:r>
    </w:p>
    <w:p w:rsidR="00982745" w:rsidRPr="00E44D40" w:rsidRDefault="00982745" w:rsidP="007837C0">
      <w:pPr>
        <w:widowControl/>
        <w:shd w:val="clear" w:color="auto" w:fill="FFFFFF"/>
        <w:spacing w:before="100" w:beforeAutospacing="1" w:after="300" w:line="375" w:lineRule="atLeast"/>
        <w:ind w:leftChars="250" w:left="2145" w:hangingChars="600" w:hanging="162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中标（成交）金额：</w:t>
      </w:r>
      <w:r w:rsidR="00A64A7A">
        <w:rPr>
          <w:rFonts w:ascii="宋体" w:eastAsia="宋体" w:hAnsi="宋体" w:cs="宋体"/>
          <w:kern w:val="0"/>
          <w:sz w:val="27"/>
          <w:szCs w:val="27"/>
        </w:rPr>
        <w:t>356797.00</w:t>
      </w:r>
      <w:r w:rsidR="007837C0" w:rsidRPr="007837C0">
        <w:rPr>
          <w:rFonts w:ascii="宋体" w:eastAsia="宋体" w:hAnsi="宋体" w:cs="宋体"/>
          <w:kern w:val="0"/>
          <w:sz w:val="27"/>
          <w:szCs w:val="27"/>
        </w:rPr>
        <w:t>元</w:t>
      </w:r>
      <w:r w:rsidRPr="00955760">
        <w:rPr>
          <w:rFonts w:ascii="宋体" w:eastAsia="宋体" w:hAnsi="宋体" w:cs="宋体" w:hint="eastAsia"/>
          <w:kern w:val="0"/>
          <w:sz w:val="27"/>
          <w:szCs w:val="27"/>
        </w:rPr>
        <w:t>（大写：</w:t>
      </w:r>
      <w:r w:rsidR="00A64A7A">
        <w:rPr>
          <w:rFonts w:ascii="宋体" w:eastAsia="宋体" w:hAnsi="宋体" w:cs="宋体" w:hint="eastAsia"/>
          <w:kern w:val="0"/>
          <w:sz w:val="27"/>
          <w:szCs w:val="27"/>
        </w:rPr>
        <w:t>叁拾伍万陆仟柒佰玖拾柒</w:t>
      </w:r>
      <w:r w:rsidR="007837C0" w:rsidRPr="007837C0">
        <w:rPr>
          <w:rFonts w:ascii="宋体" w:eastAsia="宋体" w:hAnsi="宋体" w:cs="宋体"/>
          <w:kern w:val="0"/>
          <w:sz w:val="27"/>
          <w:szCs w:val="27"/>
        </w:rPr>
        <w:t>元整</w:t>
      </w:r>
      <w:r w:rsidRPr="00955760">
        <w:rPr>
          <w:rFonts w:ascii="宋体" w:eastAsia="宋体" w:hAnsi="宋体" w:cs="宋体" w:hint="eastAsia"/>
          <w:kern w:val="0"/>
          <w:sz w:val="27"/>
          <w:szCs w:val="27"/>
        </w:rPr>
        <w:t>）</w:t>
      </w:r>
    </w:p>
    <w:p w:rsidR="00E44D40" w:rsidRPr="007837C0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项目负责人：</w:t>
      </w:r>
      <w:r w:rsidR="00A64A7A">
        <w:rPr>
          <w:rFonts w:ascii="宋体" w:eastAsia="宋体" w:hAnsi="宋体" w:cs="宋体" w:hint="eastAsia"/>
          <w:kern w:val="0"/>
          <w:sz w:val="27"/>
          <w:szCs w:val="27"/>
        </w:rPr>
        <w:t>王爱年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项目周期：自进场之日起</w:t>
      </w:r>
      <w:r w:rsidR="00A64A7A">
        <w:rPr>
          <w:rFonts w:ascii="宋体" w:eastAsia="宋体" w:hAnsi="宋体" w:cs="宋体"/>
          <w:kern w:val="0"/>
          <w:sz w:val="27"/>
          <w:szCs w:val="27"/>
        </w:rPr>
        <w:t>40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日历天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四、主要标的信息</w:t>
      </w: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95"/>
      </w:tblGrid>
      <w:tr w:rsidR="00982745" w:rsidRPr="00982745" w:rsidTr="00982745">
        <w:tc>
          <w:tcPr>
            <w:tcW w:w="8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745" w:rsidRPr="00982745" w:rsidRDefault="00A64A7A" w:rsidP="00982745">
            <w:pPr>
              <w:widowControl/>
              <w:spacing w:before="100" w:beforeAutospacing="1" w:after="300" w:line="375" w:lineRule="atLeast"/>
              <w:ind w:firstLine="48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工程</w:t>
            </w:r>
            <w:r w:rsidR="00982745" w:rsidRPr="0098274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类</w:t>
            </w:r>
          </w:p>
        </w:tc>
      </w:tr>
      <w:tr w:rsidR="00982745" w:rsidRPr="00982745" w:rsidTr="00982745">
        <w:tc>
          <w:tcPr>
            <w:tcW w:w="8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487" w:rsidRPr="00710487" w:rsidRDefault="00710487" w:rsidP="00A64A7A">
            <w:pPr>
              <w:widowControl/>
              <w:spacing w:before="100" w:beforeAutospacing="1" w:after="300" w:line="375" w:lineRule="atLeast"/>
              <w:ind w:firstLine="4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10487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名称：</w:t>
            </w:r>
            <w:r w:rsidR="00A64A7A" w:rsidRPr="00C44CF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简史厅屋顶维修工程</w:t>
            </w:r>
          </w:p>
          <w:p w:rsidR="00710487" w:rsidRPr="00710487" w:rsidRDefault="00710487" w:rsidP="00A64A7A">
            <w:pPr>
              <w:ind w:firstLineChars="150" w:firstLine="42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10487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施工范围：</w:t>
            </w:r>
            <w:r w:rsidR="00A64A7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详见图纸及工程量清单内容</w:t>
            </w:r>
          </w:p>
          <w:p w:rsidR="00710487" w:rsidRPr="00710487" w:rsidRDefault="00710487" w:rsidP="00A64A7A">
            <w:pPr>
              <w:widowControl/>
              <w:shd w:val="clear" w:color="auto" w:fill="FFFFFF"/>
              <w:spacing w:before="100" w:beforeAutospacing="1" w:after="300" w:line="375" w:lineRule="atLeast"/>
              <w:ind w:firstLine="4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10487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施工工期：</w:t>
            </w:r>
            <w:r w:rsidR="00A64A7A" w:rsidRPr="00C44CF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自进场之日起</w:t>
            </w:r>
            <w:r w:rsidR="00A64A7A" w:rsidRPr="00C44CF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40</w:t>
            </w:r>
            <w:r w:rsidR="00A64A7A" w:rsidRPr="00C44CF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日历天</w:t>
            </w:r>
          </w:p>
          <w:p w:rsidR="00710487" w:rsidRPr="00710487" w:rsidRDefault="00710487" w:rsidP="00A64A7A">
            <w:pPr>
              <w:widowControl/>
              <w:shd w:val="clear" w:color="auto" w:fill="FFFFFF"/>
              <w:spacing w:before="100" w:beforeAutospacing="1" w:after="300" w:line="375" w:lineRule="atLeast"/>
              <w:ind w:firstLine="4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10487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项目经理：</w:t>
            </w:r>
            <w:r w:rsidR="00A64A7A" w:rsidRPr="00C44CF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王爱年</w:t>
            </w:r>
          </w:p>
          <w:p w:rsidR="00982745" w:rsidRPr="00C44CFB" w:rsidRDefault="00710487" w:rsidP="00990CD3">
            <w:pPr>
              <w:widowControl/>
              <w:spacing w:before="100" w:beforeAutospacing="1" w:after="300" w:line="375" w:lineRule="atLeast"/>
              <w:ind w:firstLine="4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10487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执业证书信息：</w:t>
            </w:r>
            <w:r w:rsidR="00A64A7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一级建造师（建筑工程）苏1</w:t>
            </w:r>
            <w:r w:rsidR="00A64A7A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322013201301822</w:t>
            </w:r>
          </w:p>
        </w:tc>
      </w:tr>
    </w:tbl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lastRenderedPageBreak/>
        <w:t>五、评审专家名单：</w:t>
      </w:r>
      <w:r w:rsidR="00990CD3" w:rsidRPr="00990CD3">
        <w:rPr>
          <w:rFonts w:ascii="宋体" w:eastAsia="宋体" w:hAnsi="宋体" w:cs="宋体" w:hint="eastAsia"/>
          <w:kern w:val="0"/>
          <w:sz w:val="27"/>
          <w:szCs w:val="27"/>
        </w:rPr>
        <w:t>王瀛、张磊、胡克训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六、代理服务收费标准及金额：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根据采购人和代理机构的友好协商，本项目招标代理服务费</w:t>
      </w:r>
      <w:r w:rsidR="00710487">
        <w:rPr>
          <w:rFonts w:ascii="宋体" w:eastAsia="宋体" w:hAnsi="宋体" w:cs="宋体"/>
          <w:kern w:val="0"/>
          <w:sz w:val="27"/>
          <w:szCs w:val="27"/>
        </w:rPr>
        <w:t>3000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元整，由中标人支付。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七、公告期限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自本公告发布之日起1个工作日。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八、其他补充事宜</w:t>
      </w:r>
    </w:p>
    <w:tbl>
      <w:tblPr>
        <w:tblW w:w="89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7"/>
        <w:gridCol w:w="5906"/>
        <w:gridCol w:w="2235"/>
      </w:tblGrid>
      <w:tr w:rsidR="00982745" w:rsidRPr="00982745" w:rsidTr="005E7641">
        <w:trPr>
          <w:trHeight w:val="630"/>
          <w:jc w:val="center"/>
        </w:trPr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745" w:rsidRPr="00982745" w:rsidRDefault="00982745" w:rsidP="00F91197">
            <w:pPr>
              <w:widowControl/>
              <w:spacing w:before="100" w:beforeAutospacing="1" w:after="300" w:line="375" w:lineRule="atLeast"/>
              <w:ind w:firstLineChars="50" w:firstLine="13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8274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名次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745" w:rsidRPr="00982745" w:rsidRDefault="00982745" w:rsidP="00F91197">
            <w:pPr>
              <w:widowControl/>
              <w:spacing w:before="100" w:beforeAutospacing="1" w:after="300" w:line="375" w:lineRule="atLeast"/>
              <w:ind w:firstLine="48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8274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供应商名称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745" w:rsidRPr="00982745" w:rsidRDefault="00982745" w:rsidP="00F91197">
            <w:pPr>
              <w:widowControl/>
              <w:spacing w:before="100" w:beforeAutospacing="1" w:after="300" w:line="375" w:lineRule="atLeast"/>
              <w:ind w:firstLine="48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8274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得分</w:t>
            </w:r>
          </w:p>
        </w:tc>
      </w:tr>
      <w:tr w:rsidR="00982745" w:rsidRPr="00982745" w:rsidTr="00710487">
        <w:trPr>
          <w:trHeight w:val="495"/>
          <w:jc w:val="center"/>
        </w:trPr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745" w:rsidRPr="00982745" w:rsidRDefault="00982745" w:rsidP="009E3A69">
            <w:pPr>
              <w:widowControl/>
              <w:spacing w:before="100" w:beforeAutospacing="1" w:after="300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 w:colFirst="1" w:colLast="1"/>
            <w:r w:rsidRPr="0098274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745" w:rsidRPr="00990CD3" w:rsidRDefault="00990CD3" w:rsidP="00990CD3">
            <w:pPr>
              <w:widowControl/>
              <w:shd w:val="clear" w:color="auto" w:fill="FFFFFF"/>
              <w:spacing w:before="100" w:beforeAutospacing="1" w:after="300" w:line="37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博弘环境建设有限公司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2745" w:rsidRPr="00955760" w:rsidRDefault="00990CD3" w:rsidP="009E3A69">
            <w:pPr>
              <w:widowControl/>
              <w:spacing w:before="100" w:beforeAutospacing="1" w:after="300" w:line="37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</w:t>
            </w:r>
            <w:r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  <w:r w:rsidR="00DE3221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.00</w:t>
            </w:r>
          </w:p>
        </w:tc>
      </w:tr>
      <w:tr w:rsidR="00982745" w:rsidRPr="00E44D40" w:rsidTr="000D3027">
        <w:trPr>
          <w:trHeight w:val="495"/>
          <w:jc w:val="center"/>
        </w:trPr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745" w:rsidRPr="00E44D40" w:rsidRDefault="00982745" w:rsidP="009E3A69">
            <w:pPr>
              <w:widowControl/>
              <w:spacing w:before="100" w:beforeAutospacing="1" w:after="300" w:line="37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98274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745" w:rsidRPr="00955760" w:rsidRDefault="00990CD3" w:rsidP="00990CD3">
            <w:pPr>
              <w:widowControl/>
              <w:spacing w:before="100" w:beforeAutospacing="1" w:after="300" w:line="37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苏州苏园古建园林有限公司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2745" w:rsidRPr="00955760" w:rsidRDefault="00990CD3" w:rsidP="009E3A69">
            <w:pPr>
              <w:widowControl/>
              <w:spacing w:before="100" w:beforeAutospacing="1" w:after="300" w:line="37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  <w:r>
              <w:rPr>
                <w:rFonts w:ascii="宋体" w:eastAsia="宋体" w:hAnsi="宋体" w:cs="宋体"/>
                <w:kern w:val="0"/>
                <w:sz w:val="27"/>
                <w:szCs w:val="27"/>
              </w:rPr>
              <w:t>1.6</w:t>
            </w:r>
          </w:p>
        </w:tc>
      </w:tr>
      <w:tr w:rsidR="00982745" w:rsidRPr="00982745" w:rsidTr="00E44D40">
        <w:trPr>
          <w:trHeight w:val="495"/>
          <w:jc w:val="center"/>
        </w:trPr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745" w:rsidRPr="00982745" w:rsidRDefault="00982745" w:rsidP="009E3A69">
            <w:pPr>
              <w:widowControl/>
              <w:spacing w:before="100" w:beforeAutospacing="1" w:after="300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8274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745" w:rsidRPr="00955760" w:rsidRDefault="00990CD3" w:rsidP="00990CD3">
            <w:pPr>
              <w:widowControl/>
              <w:spacing w:before="100" w:beforeAutospacing="1" w:after="300" w:line="37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苏州吴林园林发展有限公司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2745" w:rsidRPr="00955760" w:rsidRDefault="00990CD3" w:rsidP="009E3A69">
            <w:pPr>
              <w:widowControl/>
              <w:spacing w:before="100" w:beforeAutospacing="1" w:after="300" w:line="37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  <w:r>
              <w:rPr>
                <w:rFonts w:ascii="宋体" w:eastAsia="宋体" w:hAnsi="宋体" w:cs="宋体"/>
                <w:kern w:val="0"/>
                <w:sz w:val="27"/>
                <w:szCs w:val="27"/>
              </w:rPr>
              <w:t>7.64</w:t>
            </w:r>
          </w:p>
        </w:tc>
      </w:tr>
    </w:tbl>
    <w:bookmarkEnd w:id="0"/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lastRenderedPageBreak/>
        <w:t>九、凡对本次公告内容提出询问，请按以下方式联系。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名</w:t>
      </w:r>
      <w:r w:rsidR="00681668">
        <w:rPr>
          <w:rFonts w:ascii="宋体" w:eastAsia="宋体" w:hAnsi="宋体" w:cs="宋体" w:hint="eastAsia"/>
          <w:kern w:val="0"/>
          <w:sz w:val="27"/>
          <w:szCs w:val="27"/>
        </w:rPr>
        <w:t> 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 xml:space="preserve"> 称：</w:t>
      </w:r>
      <w:r w:rsidR="00710487">
        <w:rPr>
          <w:rFonts w:ascii="宋体" w:eastAsia="宋体" w:hAnsi="宋体" w:cs="宋体" w:hint="eastAsia"/>
          <w:kern w:val="0"/>
          <w:sz w:val="27"/>
          <w:szCs w:val="27"/>
        </w:rPr>
        <w:t>镇江焦山碑刻博物馆</w:t>
      </w:r>
    </w:p>
    <w:p w:rsidR="00710487" w:rsidRPr="00710487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地　　址：</w:t>
      </w:r>
      <w:r w:rsidR="00710487" w:rsidRPr="00710487">
        <w:rPr>
          <w:rFonts w:ascii="宋体" w:eastAsia="宋体" w:hAnsi="宋体" w:cs="宋体" w:hint="eastAsia"/>
          <w:kern w:val="0"/>
          <w:sz w:val="27"/>
          <w:szCs w:val="27"/>
        </w:rPr>
        <w:t>镇江市东吴路焦山公园内</w:t>
      </w:r>
    </w:p>
    <w:p w:rsidR="00982745" w:rsidRPr="00710487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联 系 人：</w:t>
      </w:r>
      <w:r w:rsidR="00710487" w:rsidRPr="00710487">
        <w:rPr>
          <w:rFonts w:ascii="宋体" w:eastAsia="宋体" w:hAnsi="宋体" w:cs="宋体" w:hint="eastAsia"/>
          <w:kern w:val="0"/>
          <w:sz w:val="27"/>
          <w:szCs w:val="27"/>
        </w:rPr>
        <w:t>朱主任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2.采购代理机构信息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名</w:t>
      </w:r>
      <w:r w:rsidR="004840BF">
        <w:rPr>
          <w:rFonts w:ascii="宋体" w:eastAsia="宋体" w:hAnsi="宋体" w:cs="宋体" w:hint="eastAsia"/>
          <w:kern w:val="0"/>
          <w:sz w:val="27"/>
          <w:szCs w:val="27"/>
        </w:rPr>
        <w:t> 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 xml:space="preserve"> 称：</w:t>
      </w:r>
      <w:r w:rsidR="00FF2192" w:rsidRPr="00FF2192">
        <w:rPr>
          <w:rFonts w:ascii="宋体" w:eastAsia="宋体" w:hAnsi="宋体" w:cs="宋体" w:hint="eastAsia"/>
          <w:kern w:val="0"/>
          <w:sz w:val="27"/>
          <w:szCs w:val="27"/>
        </w:rPr>
        <w:t xml:space="preserve">镇江市华辰招标代理咨询有限公司　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 xml:space="preserve">　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地　　址：</w:t>
      </w:r>
      <w:r w:rsidR="00FF2192" w:rsidRPr="00FF2192">
        <w:rPr>
          <w:rFonts w:ascii="宋体" w:eastAsia="宋体" w:hAnsi="宋体" w:cs="宋体" w:hint="eastAsia"/>
          <w:kern w:val="0"/>
          <w:sz w:val="27"/>
          <w:szCs w:val="27"/>
        </w:rPr>
        <w:t>镇江市长江路35号滨江一号406室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联系方式：</w:t>
      </w:r>
      <w:r w:rsidR="00FF2192" w:rsidRPr="00FF2192">
        <w:rPr>
          <w:rFonts w:ascii="宋体" w:eastAsia="宋体" w:hAnsi="宋体" w:cs="宋体"/>
          <w:kern w:val="0"/>
          <w:sz w:val="27"/>
          <w:szCs w:val="27"/>
        </w:rPr>
        <w:t>0511-85290969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3.项目联系方式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项目联系人：</w:t>
      </w:r>
      <w:r w:rsidR="00FF2192" w:rsidRPr="00FF2192">
        <w:rPr>
          <w:rFonts w:ascii="宋体" w:eastAsia="宋体" w:hAnsi="宋体" w:cs="宋体" w:hint="eastAsia"/>
          <w:kern w:val="0"/>
          <w:sz w:val="27"/>
          <w:szCs w:val="27"/>
        </w:rPr>
        <w:t>翁工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 xml:space="preserve">  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电　　话：</w:t>
      </w:r>
      <w:r w:rsidR="00FF2192" w:rsidRPr="00FF2192">
        <w:rPr>
          <w:rFonts w:ascii="宋体" w:eastAsia="宋体" w:hAnsi="宋体" w:cs="宋体" w:hint="eastAsia"/>
          <w:kern w:val="0"/>
          <w:sz w:val="27"/>
          <w:szCs w:val="27"/>
        </w:rPr>
        <w:t xml:space="preserve">0511-85290969　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十、本公告公示期1个工作日，各有关当事人对成交结果有异议的，可以在中标公告发布之日起七个工作日内以书面形式向</w:t>
      </w:r>
      <w:r w:rsidR="00BD71C8" w:rsidRPr="00BD71C8">
        <w:rPr>
          <w:rFonts w:ascii="宋体" w:eastAsia="宋体" w:hAnsi="宋体" w:cs="宋体" w:hint="eastAsia"/>
          <w:kern w:val="0"/>
          <w:sz w:val="27"/>
          <w:szCs w:val="27"/>
        </w:rPr>
        <w:t>镇江市华辰招标代理咨询有限公司</w:t>
      </w: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提出质疑，逾期将不再受理。</w:t>
      </w:r>
    </w:p>
    <w:p w:rsidR="00982745" w:rsidRPr="00982745" w:rsidRDefault="00982745" w:rsidP="00982745">
      <w:pPr>
        <w:widowControl/>
        <w:shd w:val="clear" w:color="auto" w:fill="FFFFFF"/>
        <w:spacing w:before="100" w:beforeAutospacing="1" w:after="300" w:line="375" w:lineRule="atLeast"/>
        <w:ind w:firstLine="480"/>
        <w:rPr>
          <w:rFonts w:ascii="微软雅黑" w:eastAsia="微软雅黑" w:hAnsi="微软雅黑" w:cs="宋体"/>
          <w:kern w:val="0"/>
          <w:szCs w:val="21"/>
        </w:rPr>
      </w:pPr>
      <w:r w:rsidRPr="00982745">
        <w:rPr>
          <w:rFonts w:ascii="宋体" w:eastAsia="宋体" w:hAnsi="宋体" w:cs="宋体" w:hint="eastAsia"/>
          <w:kern w:val="0"/>
          <w:sz w:val="27"/>
          <w:szCs w:val="27"/>
        </w:rPr>
        <w:t>在此，谨对积极参与本项目的投标人表示衷心感谢！</w:t>
      </w:r>
    </w:p>
    <w:p w:rsidR="00FF2192" w:rsidRDefault="00FF2192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right"/>
        <w:rPr>
          <w:rFonts w:ascii="宋体" w:eastAsia="宋体" w:hAnsi="宋体" w:cs="宋体"/>
          <w:kern w:val="0"/>
          <w:sz w:val="27"/>
          <w:szCs w:val="27"/>
        </w:rPr>
      </w:pPr>
      <w:r w:rsidRPr="00FF2192">
        <w:rPr>
          <w:rFonts w:ascii="宋体" w:eastAsia="宋体" w:hAnsi="宋体" w:cs="宋体" w:hint="eastAsia"/>
          <w:kern w:val="0"/>
          <w:sz w:val="27"/>
          <w:szCs w:val="27"/>
        </w:rPr>
        <w:t xml:space="preserve">镇江市华辰招标代理咨询有限公司　</w:t>
      </w:r>
    </w:p>
    <w:p w:rsidR="00982745" w:rsidRPr="00982745" w:rsidRDefault="00710487" w:rsidP="00982745">
      <w:pPr>
        <w:widowControl/>
        <w:shd w:val="clear" w:color="auto" w:fill="FFFFFF"/>
        <w:spacing w:before="100" w:beforeAutospacing="1" w:after="300" w:line="375" w:lineRule="atLeast"/>
        <w:ind w:firstLine="480"/>
        <w:jc w:val="righ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lastRenderedPageBreak/>
        <w:t>2024年09月18日</w:t>
      </w:r>
    </w:p>
    <w:p w:rsidR="00E61347" w:rsidRDefault="00E61347"/>
    <w:p w:rsidR="007523DF" w:rsidRDefault="007523DF"/>
    <w:sectPr w:rsidR="007523DF" w:rsidSect="007523D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C03" w:rsidRDefault="00444C03" w:rsidP="000859B2">
      <w:r>
        <w:separator/>
      </w:r>
    </w:p>
  </w:endnote>
  <w:endnote w:type="continuationSeparator" w:id="1">
    <w:p w:rsidR="00444C03" w:rsidRDefault="00444C03" w:rsidP="0008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C03" w:rsidRDefault="00444C03" w:rsidP="000859B2">
      <w:r>
        <w:separator/>
      </w:r>
    </w:p>
  </w:footnote>
  <w:footnote w:type="continuationSeparator" w:id="1">
    <w:p w:rsidR="00444C03" w:rsidRDefault="00444C03" w:rsidP="00085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745"/>
    <w:rsid w:val="00035690"/>
    <w:rsid w:val="000859B2"/>
    <w:rsid w:val="000D3027"/>
    <w:rsid w:val="000F382B"/>
    <w:rsid w:val="00121454"/>
    <w:rsid w:val="001661B4"/>
    <w:rsid w:val="00177101"/>
    <w:rsid w:val="001A6FAE"/>
    <w:rsid w:val="001D5657"/>
    <w:rsid w:val="00206001"/>
    <w:rsid w:val="002265C7"/>
    <w:rsid w:val="0022732E"/>
    <w:rsid w:val="00260CB3"/>
    <w:rsid w:val="00291F86"/>
    <w:rsid w:val="002A7A6D"/>
    <w:rsid w:val="00350354"/>
    <w:rsid w:val="00355E6C"/>
    <w:rsid w:val="003D4DE9"/>
    <w:rsid w:val="003D6083"/>
    <w:rsid w:val="00421D13"/>
    <w:rsid w:val="00444C03"/>
    <w:rsid w:val="00454E15"/>
    <w:rsid w:val="00456B6E"/>
    <w:rsid w:val="004840BF"/>
    <w:rsid w:val="00494E6A"/>
    <w:rsid w:val="004E35B7"/>
    <w:rsid w:val="00517B2E"/>
    <w:rsid w:val="0052187C"/>
    <w:rsid w:val="00536CFA"/>
    <w:rsid w:val="00570460"/>
    <w:rsid w:val="00573027"/>
    <w:rsid w:val="005E7641"/>
    <w:rsid w:val="00603D72"/>
    <w:rsid w:val="006135AD"/>
    <w:rsid w:val="006175D1"/>
    <w:rsid w:val="00680BA8"/>
    <w:rsid w:val="00681668"/>
    <w:rsid w:val="006B66D9"/>
    <w:rsid w:val="006C373D"/>
    <w:rsid w:val="006D2157"/>
    <w:rsid w:val="00710487"/>
    <w:rsid w:val="00710914"/>
    <w:rsid w:val="00731D34"/>
    <w:rsid w:val="007523DF"/>
    <w:rsid w:val="00762673"/>
    <w:rsid w:val="007837C0"/>
    <w:rsid w:val="007A1ACE"/>
    <w:rsid w:val="007A669D"/>
    <w:rsid w:val="007C1F25"/>
    <w:rsid w:val="007D2B89"/>
    <w:rsid w:val="00872AB8"/>
    <w:rsid w:val="00873D4C"/>
    <w:rsid w:val="00875A02"/>
    <w:rsid w:val="008B4675"/>
    <w:rsid w:val="008D5642"/>
    <w:rsid w:val="008F34A8"/>
    <w:rsid w:val="009243B9"/>
    <w:rsid w:val="009309D3"/>
    <w:rsid w:val="00955760"/>
    <w:rsid w:val="009622D1"/>
    <w:rsid w:val="00982745"/>
    <w:rsid w:val="00990CD3"/>
    <w:rsid w:val="00990D1B"/>
    <w:rsid w:val="00996236"/>
    <w:rsid w:val="009D2BF0"/>
    <w:rsid w:val="009E3A69"/>
    <w:rsid w:val="009E627F"/>
    <w:rsid w:val="009F3711"/>
    <w:rsid w:val="00A50F88"/>
    <w:rsid w:val="00A64A7A"/>
    <w:rsid w:val="00A742A4"/>
    <w:rsid w:val="00A77AAD"/>
    <w:rsid w:val="00AA6880"/>
    <w:rsid w:val="00B76D3D"/>
    <w:rsid w:val="00BB7B8B"/>
    <w:rsid w:val="00BD71C8"/>
    <w:rsid w:val="00C44CFB"/>
    <w:rsid w:val="00C8010F"/>
    <w:rsid w:val="00C841F4"/>
    <w:rsid w:val="00C909D8"/>
    <w:rsid w:val="00D22878"/>
    <w:rsid w:val="00D30C59"/>
    <w:rsid w:val="00D74890"/>
    <w:rsid w:val="00DB01E2"/>
    <w:rsid w:val="00DE05C4"/>
    <w:rsid w:val="00DE3221"/>
    <w:rsid w:val="00E44D40"/>
    <w:rsid w:val="00E61347"/>
    <w:rsid w:val="00E65402"/>
    <w:rsid w:val="00E97507"/>
    <w:rsid w:val="00EC1BE5"/>
    <w:rsid w:val="00EC669C"/>
    <w:rsid w:val="00EE7520"/>
    <w:rsid w:val="00F4769B"/>
    <w:rsid w:val="00F91197"/>
    <w:rsid w:val="00FF2192"/>
    <w:rsid w:val="00FF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1511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84</cp:revision>
  <dcterms:created xsi:type="dcterms:W3CDTF">2021-12-17T01:03:00Z</dcterms:created>
  <dcterms:modified xsi:type="dcterms:W3CDTF">2024-09-18T08:49:00Z</dcterms:modified>
</cp:coreProperties>
</file>